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7541"/>
      </w:tblGrid>
      <w:tr w:rsidR="00410821" w:rsidRPr="00CA727E" w14:paraId="40D26297" w14:textId="77777777" w:rsidTr="00AE2217">
        <w:trPr>
          <w:trHeight w:val="18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17550" w14:textId="77777777" w:rsidR="00410821" w:rsidRPr="00CA727E" w:rsidRDefault="004108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sz w:val="28"/>
                <w:szCs w:val="28"/>
              </w:rPr>
            </w:pPr>
            <w:r w:rsidRPr="00CA727E">
              <w:rPr>
                <w:rFonts w:asciiTheme="majorHAnsi" w:hAnsiTheme="majorHAnsi" w:cs="Times"/>
                <w:noProof/>
                <w:sz w:val="28"/>
                <w:szCs w:val="28"/>
              </w:rPr>
              <w:drawing>
                <wp:inline distT="0" distB="0" distL="0" distR="0" wp14:anchorId="19CBB515" wp14:editId="15E26624">
                  <wp:extent cx="1145728" cy="1136862"/>
                  <wp:effectExtent l="0" t="0" r="0" b="6350"/>
                  <wp:docPr id="7" name="Image 7" descr="Macintosh HD:Users:MokraneBouzeghoubCnrs:Desktop:logo-CNRS_cartouche_ang_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okraneBouzeghoubCnrs:Desktop:logo-CNRS_cartouche_ang_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21" cy="113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55B6A" w14:textId="77777777" w:rsidR="00CA727E" w:rsidRPr="00CA727E" w:rsidRDefault="00CA727E" w:rsidP="00CA72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ajorHAnsi" w:hAnsiTheme="majorHAnsi" w:cs="Calibri"/>
                <w:b/>
                <w:sz w:val="44"/>
                <w:szCs w:val="28"/>
              </w:rPr>
            </w:pPr>
            <w:r w:rsidRPr="00CA727E">
              <w:rPr>
                <w:rFonts w:asciiTheme="majorHAnsi" w:hAnsiTheme="majorHAnsi" w:cs="Calibri"/>
                <w:b/>
                <w:sz w:val="44"/>
                <w:szCs w:val="28"/>
              </w:rPr>
              <w:t xml:space="preserve">INS2I  </w:t>
            </w:r>
          </w:p>
          <w:p w14:paraId="0FEE3776" w14:textId="57F7AD9C" w:rsidR="00410821" w:rsidRPr="00CA727E" w:rsidRDefault="00410821" w:rsidP="00CA72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CA727E">
              <w:rPr>
                <w:rFonts w:asciiTheme="majorHAnsi" w:hAnsiTheme="majorHAnsi" w:cs="Calibri"/>
                <w:b/>
                <w:sz w:val="44"/>
                <w:szCs w:val="28"/>
              </w:rPr>
              <w:t xml:space="preserve">APPEL A PROJETS </w:t>
            </w:r>
            <w:r w:rsidR="00CA727E" w:rsidRPr="00CA727E">
              <w:rPr>
                <w:rFonts w:asciiTheme="majorHAnsi" w:hAnsiTheme="majorHAnsi" w:cs="Calibri"/>
                <w:b/>
                <w:sz w:val="44"/>
                <w:szCs w:val="28"/>
              </w:rPr>
              <w:t>JCJC-</w:t>
            </w:r>
            <w:r w:rsidRPr="00CA727E">
              <w:rPr>
                <w:rFonts w:asciiTheme="majorHAnsi" w:hAnsiTheme="majorHAnsi" w:cs="Calibri"/>
                <w:b/>
                <w:sz w:val="44"/>
                <w:szCs w:val="28"/>
              </w:rPr>
              <w:t>201</w:t>
            </w:r>
            <w:r w:rsidR="008D08D4">
              <w:rPr>
                <w:rFonts w:asciiTheme="majorHAnsi" w:hAnsiTheme="majorHAnsi" w:cs="Calibri"/>
                <w:b/>
                <w:sz w:val="44"/>
                <w:szCs w:val="28"/>
              </w:rPr>
              <w:t>9</w:t>
            </w:r>
          </w:p>
        </w:tc>
      </w:tr>
    </w:tbl>
    <w:p w14:paraId="280CB8F3" w14:textId="5F73E732" w:rsidR="00AA5BEF" w:rsidRPr="00CA727E" w:rsidRDefault="00410821" w:rsidP="006574F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ajorHAnsi" w:hAnsiTheme="majorHAnsi" w:cs="Calibri"/>
          <w:b/>
          <w:bCs/>
          <w:i/>
          <w:color w:val="FB0007"/>
          <w:szCs w:val="28"/>
          <w:highlight w:val="yellow"/>
        </w:rPr>
      </w:pPr>
      <w:r w:rsidRPr="00CA727E">
        <w:rPr>
          <w:rFonts w:asciiTheme="majorHAnsi" w:hAnsiTheme="majorHAnsi" w:cs="Calibri"/>
          <w:b/>
          <w:bCs/>
          <w:i/>
          <w:szCs w:val="28"/>
          <w:highlight w:val="yellow"/>
        </w:rPr>
        <w:t xml:space="preserve">La date limite de dépôt des projets est fixée </w:t>
      </w:r>
      <w:r w:rsidRPr="00CA727E">
        <w:rPr>
          <w:rFonts w:asciiTheme="majorHAnsi" w:hAnsiTheme="majorHAnsi" w:cs="Calibri"/>
          <w:b/>
          <w:bCs/>
          <w:i/>
          <w:color w:val="FB0007"/>
          <w:szCs w:val="28"/>
          <w:highlight w:val="yellow"/>
        </w:rPr>
        <w:t xml:space="preserve">au </w:t>
      </w:r>
      <w:r w:rsidR="004E278D">
        <w:rPr>
          <w:rFonts w:asciiTheme="majorHAnsi" w:hAnsiTheme="majorHAnsi" w:cs="Calibri"/>
          <w:b/>
          <w:bCs/>
          <w:i/>
          <w:color w:val="FB0007"/>
          <w:szCs w:val="28"/>
          <w:highlight w:val="yellow"/>
        </w:rPr>
        <w:t xml:space="preserve">14/12/2018 </w:t>
      </w:r>
      <w:r w:rsidR="00CA727E" w:rsidRPr="00CA727E">
        <w:rPr>
          <w:rFonts w:asciiTheme="majorHAnsi" w:hAnsiTheme="majorHAnsi" w:cs="Calibri"/>
          <w:b/>
          <w:bCs/>
          <w:i/>
          <w:color w:val="FB0007"/>
          <w:szCs w:val="28"/>
          <w:highlight w:val="yellow"/>
        </w:rPr>
        <w:t xml:space="preserve"> </w:t>
      </w:r>
    </w:p>
    <w:p w14:paraId="0B1FFDA0" w14:textId="543FE132" w:rsidR="00410821" w:rsidRPr="00CA727E" w:rsidRDefault="00410821" w:rsidP="0041082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ajorHAnsi" w:hAnsiTheme="majorHAnsi" w:cs="Times"/>
          <w:i/>
          <w:szCs w:val="28"/>
        </w:rPr>
      </w:pPr>
      <w:r w:rsidRPr="00CA727E">
        <w:rPr>
          <w:rFonts w:asciiTheme="majorHAnsi" w:hAnsiTheme="majorHAnsi" w:cs="Calibri"/>
          <w:b/>
          <w:bCs/>
          <w:i/>
          <w:szCs w:val="28"/>
          <w:highlight w:val="yellow"/>
        </w:rPr>
        <w:t xml:space="preserve">La notification des résultats </w:t>
      </w:r>
      <w:r w:rsidR="009B1BFE">
        <w:rPr>
          <w:rFonts w:asciiTheme="majorHAnsi" w:hAnsiTheme="majorHAnsi" w:cs="Calibri"/>
          <w:b/>
          <w:bCs/>
          <w:i/>
          <w:szCs w:val="28"/>
          <w:highlight w:val="yellow"/>
        </w:rPr>
        <w:t>aura lieu</w:t>
      </w:r>
      <w:r w:rsidRPr="00CA727E">
        <w:rPr>
          <w:rFonts w:asciiTheme="majorHAnsi" w:hAnsiTheme="majorHAnsi" w:cs="Calibri"/>
          <w:b/>
          <w:bCs/>
          <w:i/>
          <w:szCs w:val="28"/>
          <w:highlight w:val="yellow"/>
        </w:rPr>
        <w:t xml:space="preserve"> début février </w:t>
      </w:r>
      <w:r w:rsidR="002C3828" w:rsidRPr="00CA727E">
        <w:rPr>
          <w:rFonts w:asciiTheme="majorHAnsi" w:hAnsiTheme="majorHAnsi" w:cs="Calibri"/>
          <w:b/>
          <w:bCs/>
          <w:i/>
          <w:szCs w:val="28"/>
          <w:highlight w:val="yellow"/>
        </w:rPr>
        <w:t>201</w:t>
      </w:r>
      <w:r w:rsidR="002C3828">
        <w:rPr>
          <w:rFonts w:asciiTheme="majorHAnsi" w:hAnsiTheme="majorHAnsi" w:cs="Calibri"/>
          <w:b/>
          <w:bCs/>
          <w:i/>
          <w:szCs w:val="28"/>
          <w:highlight w:val="yellow"/>
        </w:rPr>
        <w:t>9</w:t>
      </w:r>
      <w:r w:rsidRPr="00CA727E">
        <w:rPr>
          <w:rFonts w:asciiTheme="majorHAnsi" w:hAnsiTheme="majorHAnsi" w:cs="Calibri"/>
          <w:b/>
          <w:bCs/>
          <w:i/>
          <w:szCs w:val="28"/>
          <w:highlight w:val="yellow"/>
        </w:rPr>
        <w:t>.</w:t>
      </w:r>
    </w:p>
    <w:p w14:paraId="65519134" w14:textId="77777777" w:rsidR="00410821" w:rsidRPr="00410821" w:rsidRDefault="00410821" w:rsidP="0041082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"/>
          <w:b/>
          <w:bCs/>
          <w:szCs w:val="28"/>
        </w:rPr>
      </w:pPr>
    </w:p>
    <w:p w14:paraId="053C6CEF" w14:textId="77777777" w:rsidR="00410821" w:rsidRPr="00CA727E" w:rsidRDefault="00410821" w:rsidP="00CA727E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szCs w:val="28"/>
        </w:rPr>
      </w:pPr>
      <w:r w:rsidRPr="00CA727E">
        <w:rPr>
          <w:rFonts w:asciiTheme="majorHAnsi" w:hAnsiTheme="majorHAnsi" w:cs="Calibri"/>
          <w:b/>
          <w:bCs/>
          <w:szCs w:val="28"/>
        </w:rPr>
        <w:t xml:space="preserve">Objectif de l’appel </w:t>
      </w:r>
    </w:p>
    <w:p w14:paraId="7A2BB5A8" w14:textId="388C0020" w:rsidR="00410821" w:rsidRDefault="00410821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szCs w:val="28"/>
        </w:rPr>
      </w:pPr>
      <w:r w:rsidRPr="00CA727E">
        <w:rPr>
          <w:rFonts w:asciiTheme="majorHAnsi" w:hAnsiTheme="majorHAnsi" w:cs="Calibri"/>
          <w:szCs w:val="28"/>
        </w:rPr>
        <w:t xml:space="preserve">L'INS2I lance un appel à projets visant à soutenir </w:t>
      </w:r>
      <w:r w:rsidR="007C3E38">
        <w:rPr>
          <w:rFonts w:asciiTheme="majorHAnsi" w:hAnsiTheme="majorHAnsi" w:cs="Calibri"/>
          <w:szCs w:val="28"/>
        </w:rPr>
        <w:t>l</w:t>
      </w:r>
      <w:r w:rsidR="003B44CD">
        <w:rPr>
          <w:rFonts w:asciiTheme="majorHAnsi" w:hAnsiTheme="majorHAnsi" w:cs="Calibri"/>
          <w:szCs w:val="28"/>
        </w:rPr>
        <w:t>es</w:t>
      </w:r>
      <w:r w:rsidR="003B44CD" w:rsidRPr="00CA727E">
        <w:rPr>
          <w:rFonts w:asciiTheme="majorHAnsi" w:hAnsiTheme="majorHAnsi" w:cs="Calibri"/>
          <w:szCs w:val="28"/>
        </w:rPr>
        <w:t xml:space="preserve"> </w:t>
      </w:r>
      <w:r w:rsidRPr="00CA727E">
        <w:rPr>
          <w:rFonts w:asciiTheme="majorHAnsi" w:hAnsiTheme="majorHAnsi" w:cs="Calibri"/>
          <w:szCs w:val="28"/>
        </w:rPr>
        <w:t xml:space="preserve">travaux </w:t>
      </w:r>
      <w:r w:rsidR="00DF1D5F">
        <w:rPr>
          <w:rFonts w:asciiTheme="majorHAnsi" w:hAnsiTheme="majorHAnsi" w:cs="Calibri"/>
          <w:szCs w:val="28"/>
        </w:rPr>
        <w:t xml:space="preserve">de recherche </w:t>
      </w:r>
      <w:r w:rsidRPr="00CA727E">
        <w:rPr>
          <w:rFonts w:asciiTheme="majorHAnsi" w:hAnsiTheme="majorHAnsi" w:cs="Calibri"/>
          <w:szCs w:val="28"/>
        </w:rPr>
        <w:t xml:space="preserve">portés par des </w:t>
      </w:r>
      <w:r w:rsidRPr="00CA727E">
        <w:rPr>
          <w:rFonts w:asciiTheme="majorHAnsi" w:hAnsiTheme="majorHAnsi" w:cs="Calibri"/>
          <w:b/>
          <w:bCs/>
          <w:szCs w:val="28"/>
        </w:rPr>
        <w:t>jeunes chercheurs(</w:t>
      </w:r>
      <w:proofErr w:type="spellStart"/>
      <w:r w:rsidRPr="00CA727E">
        <w:rPr>
          <w:rFonts w:asciiTheme="majorHAnsi" w:hAnsiTheme="majorHAnsi" w:cs="Calibri"/>
          <w:b/>
          <w:bCs/>
          <w:szCs w:val="28"/>
        </w:rPr>
        <w:t>euses</w:t>
      </w:r>
      <w:proofErr w:type="spellEnd"/>
      <w:r w:rsidRPr="00CA727E">
        <w:rPr>
          <w:rFonts w:asciiTheme="majorHAnsi" w:hAnsiTheme="majorHAnsi" w:cs="Calibri"/>
          <w:b/>
          <w:bCs/>
          <w:szCs w:val="28"/>
        </w:rPr>
        <w:t>) ou enseignant</w:t>
      </w:r>
      <w:r w:rsidR="006B18AA">
        <w:rPr>
          <w:rFonts w:asciiTheme="majorHAnsi" w:hAnsiTheme="majorHAnsi" w:cs="Calibri"/>
          <w:b/>
          <w:bCs/>
          <w:szCs w:val="28"/>
        </w:rPr>
        <w:t>s</w:t>
      </w:r>
      <w:r w:rsidRPr="00CA727E">
        <w:rPr>
          <w:rFonts w:asciiTheme="majorHAnsi" w:hAnsiTheme="majorHAnsi" w:cs="Calibri"/>
          <w:b/>
          <w:bCs/>
          <w:szCs w:val="28"/>
        </w:rPr>
        <w:t>(es)</w:t>
      </w:r>
      <w:r w:rsidR="00147333">
        <w:rPr>
          <w:rFonts w:asciiTheme="majorHAnsi" w:hAnsiTheme="majorHAnsi" w:cs="Calibri"/>
          <w:b/>
          <w:bCs/>
          <w:szCs w:val="28"/>
        </w:rPr>
        <w:t>-</w:t>
      </w:r>
      <w:r w:rsidRPr="00CA727E">
        <w:rPr>
          <w:rFonts w:asciiTheme="majorHAnsi" w:hAnsiTheme="majorHAnsi" w:cs="Calibri"/>
          <w:b/>
          <w:bCs/>
          <w:szCs w:val="28"/>
        </w:rPr>
        <w:t>chercheurs(</w:t>
      </w:r>
      <w:proofErr w:type="spellStart"/>
      <w:r w:rsidRPr="00CA727E">
        <w:rPr>
          <w:rFonts w:asciiTheme="majorHAnsi" w:hAnsiTheme="majorHAnsi" w:cs="Calibri"/>
          <w:b/>
          <w:bCs/>
          <w:szCs w:val="28"/>
        </w:rPr>
        <w:t>euses</w:t>
      </w:r>
      <w:proofErr w:type="spellEnd"/>
      <w:r w:rsidRPr="00CA727E">
        <w:rPr>
          <w:rFonts w:asciiTheme="majorHAnsi" w:hAnsiTheme="majorHAnsi" w:cs="Calibri"/>
          <w:b/>
          <w:bCs/>
          <w:szCs w:val="28"/>
        </w:rPr>
        <w:t>)</w:t>
      </w:r>
      <w:r w:rsidRPr="00CA727E">
        <w:rPr>
          <w:rFonts w:asciiTheme="majorHAnsi" w:hAnsiTheme="majorHAnsi" w:cs="Calibri"/>
          <w:szCs w:val="28"/>
        </w:rPr>
        <w:t xml:space="preserve"> afin </w:t>
      </w:r>
      <w:r w:rsidR="00572858">
        <w:rPr>
          <w:rFonts w:asciiTheme="majorHAnsi" w:hAnsiTheme="majorHAnsi" w:cs="Calibri"/>
          <w:szCs w:val="28"/>
        </w:rPr>
        <w:t>de</w:t>
      </w:r>
      <w:r w:rsidRPr="00CA727E">
        <w:rPr>
          <w:rFonts w:asciiTheme="majorHAnsi" w:hAnsiTheme="majorHAnsi" w:cs="Calibri"/>
          <w:szCs w:val="28"/>
        </w:rPr>
        <w:t xml:space="preserve"> contribuer à l’amorçage de projets de plus grande ampleur</w:t>
      </w:r>
      <w:r w:rsidR="007C3E38">
        <w:rPr>
          <w:rFonts w:asciiTheme="majorHAnsi" w:hAnsiTheme="majorHAnsi" w:cs="Calibri"/>
          <w:szCs w:val="28"/>
        </w:rPr>
        <w:t xml:space="preserve"> (ANR JCJC, ERC, projets collaboratifs, collaborations industrielles, etc.)</w:t>
      </w:r>
      <w:r w:rsidRPr="00CA727E">
        <w:rPr>
          <w:rFonts w:asciiTheme="majorHAnsi" w:hAnsiTheme="majorHAnsi" w:cs="Calibri"/>
          <w:szCs w:val="28"/>
        </w:rPr>
        <w:t xml:space="preserve"> Il est ouvert à toutes les thématiques scientifiques relevant des sciences de l’information et de leurs interactions, depuis les projets les plus académiques ju</w:t>
      </w:r>
      <w:r w:rsidR="00992AFF">
        <w:rPr>
          <w:rFonts w:asciiTheme="majorHAnsi" w:hAnsiTheme="majorHAnsi" w:cs="Calibri"/>
          <w:szCs w:val="28"/>
        </w:rPr>
        <w:t xml:space="preserve">squ'aux recherches appliquées. </w:t>
      </w:r>
    </w:p>
    <w:p w14:paraId="77B8D281" w14:textId="77777777" w:rsidR="008D08D4" w:rsidRDefault="008D08D4" w:rsidP="00CA727E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szCs w:val="28"/>
        </w:rPr>
      </w:pPr>
      <w:r>
        <w:rPr>
          <w:rFonts w:asciiTheme="majorHAnsi" w:hAnsiTheme="majorHAnsi" w:cs="Times"/>
          <w:szCs w:val="28"/>
        </w:rPr>
        <w:t>Ne sont pas concernés par cet appel :</w:t>
      </w:r>
    </w:p>
    <w:p w14:paraId="295B6B80" w14:textId="7F64D2B3" w:rsidR="00595206" w:rsidRDefault="008D08D4" w:rsidP="008D08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szCs w:val="28"/>
        </w:rPr>
      </w:pPr>
      <w:r w:rsidRPr="00AE2217">
        <w:rPr>
          <w:rFonts w:asciiTheme="majorHAnsi" w:hAnsiTheme="majorHAnsi" w:cs="Times"/>
          <w:szCs w:val="28"/>
        </w:rPr>
        <w:t>Les chercheurs recrutés par le CNRS lors de la campagne</w:t>
      </w:r>
      <w:r>
        <w:rPr>
          <w:rFonts w:asciiTheme="majorHAnsi" w:hAnsiTheme="majorHAnsi" w:cs="Times"/>
          <w:szCs w:val="28"/>
        </w:rPr>
        <w:t xml:space="preserve"> 201</w:t>
      </w:r>
      <w:r w:rsidR="00595206">
        <w:rPr>
          <w:rFonts w:asciiTheme="majorHAnsi" w:hAnsiTheme="majorHAnsi" w:cs="Times"/>
          <w:szCs w:val="28"/>
        </w:rPr>
        <w:t>8</w:t>
      </w:r>
      <w:r w:rsidR="00A5057B">
        <w:rPr>
          <w:rFonts w:asciiTheme="majorHAnsi" w:hAnsiTheme="majorHAnsi" w:cs="Times"/>
          <w:szCs w:val="28"/>
        </w:rPr>
        <w:t xml:space="preserve"> qui </w:t>
      </w:r>
      <w:r w:rsidR="00B964F6">
        <w:rPr>
          <w:rFonts w:asciiTheme="majorHAnsi" w:hAnsiTheme="majorHAnsi" w:cs="Times"/>
          <w:szCs w:val="28"/>
        </w:rPr>
        <w:t>bénéficieront</w:t>
      </w:r>
      <w:r w:rsidR="00285B40">
        <w:rPr>
          <w:rFonts w:asciiTheme="majorHAnsi" w:hAnsiTheme="majorHAnsi" w:cs="Times"/>
          <w:szCs w:val="28"/>
        </w:rPr>
        <w:t xml:space="preserve"> </w:t>
      </w:r>
      <w:r w:rsidR="00A5057B">
        <w:rPr>
          <w:rFonts w:asciiTheme="majorHAnsi" w:hAnsiTheme="majorHAnsi" w:cs="Times"/>
          <w:szCs w:val="28"/>
        </w:rPr>
        <w:t xml:space="preserve">d’un dispositif </w:t>
      </w:r>
      <w:r w:rsidR="00B964F6">
        <w:rPr>
          <w:rFonts w:asciiTheme="majorHAnsi" w:hAnsiTheme="majorHAnsi" w:cs="Times"/>
          <w:szCs w:val="28"/>
        </w:rPr>
        <w:t>spécifique</w:t>
      </w:r>
      <w:r w:rsidR="00A5057B">
        <w:rPr>
          <w:rFonts w:asciiTheme="majorHAnsi" w:hAnsiTheme="majorHAnsi" w:cs="Times"/>
          <w:szCs w:val="28"/>
        </w:rPr>
        <w:t>.</w:t>
      </w:r>
    </w:p>
    <w:p w14:paraId="11090E1E" w14:textId="6E194FF5" w:rsidR="008D08D4" w:rsidRPr="00AE2217" w:rsidRDefault="00595206" w:rsidP="00AE221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szCs w:val="28"/>
        </w:rPr>
      </w:pPr>
      <w:r>
        <w:rPr>
          <w:rFonts w:asciiTheme="majorHAnsi" w:hAnsiTheme="majorHAnsi" w:cs="Times"/>
          <w:szCs w:val="28"/>
        </w:rPr>
        <w:t xml:space="preserve">Les chercheurs </w:t>
      </w:r>
      <w:r w:rsidR="00A5057B">
        <w:rPr>
          <w:rFonts w:asciiTheme="majorHAnsi" w:hAnsiTheme="majorHAnsi" w:cs="Times"/>
          <w:szCs w:val="28"/>
        </w:rPr>
        <w:t xml:space="preserve">et enseignants-chercheurs </w:t>
      </w:r>
      <w:r>
        <w:rPr>
          <w:rFonts w:asciiTheme="majorHAnsi" w:hAnsiTheme="majorHAnsi" w:cs="Times"/>
          <w:szCs w:val="28"/>
        </w:rPr>
        <w:t xml:space="preserve">ayant </w:t>
      </w:r>
      <w:r w:rsidR="00C653EB">
        <w:rPr>
          <w:rFonts w:asciiTheme="majorHAnsi" w:hAnsiTheme="majorHAnsi" w:cs="Times"/>
          <w:szCs w:val="28"/>
        </w:rPr>
        <w:t xml:space="preserve">déjà </w:t>
      </w:r>
      <w:r>
        <w:rPr>
          <w:rFonts w:asciiTheme="majorHAnsi" w:hAnsiTheme="majorHAnsi" w:cs="Times"/>
          <w:szCs w:val="28"/>
        </w:rPr>
        <w:t xml:space="preserve">obtenu un financement </w:t>
      </w:r>
      <w:r w:rsidR="00C653EB">
        <w:rPr>
          <w:rFonts w:asciiTheme="majorHAnsi" w:hAnsiTheme="majorHAnsi" w:cs="Times"/>
          <w:szCs w:val="28"/>
        </w:rPr>
        <w:t xml:space="preserve">PEPS JCJC INS2I. </w:t>
      </w:r>
    </w:p>
    <w:p w14:paraId="29752C7A" w14:textId="30367131" w:rsidR="006574F6" w:rsidRPr="00CA727E" w:rsidRDefault="00A306B0" w:rsidP="00AE2217">
      <w:pPr>
        <w:widowControl w:val="0"/>
        <w:tabs>
          <w:tab w:val="left" w:pos="6793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b/>
          <w:bCs/>
          <w:szCs w:val="28"/>
        </w:rPr>
      </w:pPr>
      <w:r>
        <w:rPr>
          <w:rFonts w:asciiTheme="majorHAnsi" w:hAnsiTheme="majorHAnsi" w:cs="Calibri"/>
          <w:b/>
          <w:bCs/>
          <w:szCs w:val="28"/>
        </w:rPr>
        <w:tab/>
      </w:r>
    </w:p>
    <w:p w14:paraId="79E4EE01" w14:textId="77777777" w:rsidR="00410821" w:rsidRPr="00CA727E" w:rsidRDefault="00410821" w:rsidP="00CA727E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szCs w:val="28"/>
        </w:rPr>
      </w:pPr>
      <w:r w:rsidRPr="00CA727E">
        <w:rPr>
          <w:rFonts w:asciiTheme="majorHAnsi" w:hAnsiTheme="majorHAnsi" w:cs="Calibri"/>
          <w:b/>
          <w:bCs/>
          <w:szCs w:val="28"/>
        </w:rPr>
        <w:t xml:space="preserve">Modalités </w:t>
      </w:r>
    </w:p>
    <w:p w14:paraId="5E8BA5DB" w14:textId="7C4F14EC" w:rsidR="00410821" w:rsidRPr="00CA727E" w:rsidRDefault="00410821" w:rsidP="00CA727E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  <w:szCs w:val="28"/>
        </w:rPr>
      </w:pPr>
      <w:r w:rsidRPr="00CA727E">
        <w:rPr>
          <w:rFonts w:asciiTheme="majorHAnsi" w:hAnsiTheme="majorHAnsi" w:cs="Calibri"/>
          <w:szCs w:val="28"/>
        </w:rPr>
        <w:t>Seules les soumissions éligibles seront évaluées. Pour cela elles doivent s</w:t>
      </w:r>
      <w:r w:rsidR="00DF6C27" w:rsidRPr="00CA727E">
        <w:rPr>
          <w:rFonts w:asciiTheme="majorHAnsi" w:hAnsiTheme="majorHAnsi" w:cs="Calibri"/>
          <w:szCs w:val="28"/>
        </w:rPr>
        <w:t>atisfaire aux critères suivants</w:t>
      </w:r>
      <w:r w:rsidR="00515FA5">
        <w:rPr>
          <w:rFonts w:asciiTheme="majorHAnsi" w:hAnsiTheme="majorHAnsi" w:cs="Calibri"/>
          <w:szCs w:val="28"/>
        </w:rPr>
        <w:t> </w:t>
      </w:r>
      <w:r w:rsidRPr="00CA727E">
        <w:rPr>
          <w:rFonts w:asciiTheme="majorHAnsi" w:hAnsiTheme="majorHAnsi" w:cs="Calibri"/>
          <w:szCs w:val="28"/>
        </w:rPr>
        <w:t xml:space="preserve">: </w:t>
      </w:r>
    </w:p>
    <w:p w14:paraId="2E66A863" w14:textId="3D6FC3E1" w:rsidR="00410821" w:rsidRPr="00CA727E" w:rsidRDefault="00410821" w:rsidP="00CA727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szCs w:val="28"/>
        </w:rPr>
        <w:t>Le document de soumission doit être au format PDF (</w:t>
      </w:r>
      <w:r w:rsidRPr="00CA727E">
        <w:rPr>
          <w:rFonts w:asciiTheme="majorHAnsi" w:hAnsiTheme="majorHAnsi" w:cs="Calibri"/>
          <w:b/>
          <w:bCs/>
          <w:szCs w:val="28"/>
        </w:rPr>
        <w:t>5 pages maximum</w:t>
      </w:r>
      <w:r w:rsidR="006574F6" w:rsidRPr="00CA727E">
        <w:rPr>
          <w:rFonts w:asciiTheme="majorHAnsi" w:hAnsiTheme="majorHAnsi" w:cs="Calibri"/>
          <w:szCs w:val="28"/>
        </w:rPr>
        <w:t xml:space="preserve">) et respecter le format de nommage suivant : </w:t>
      </w:r>
      <w:r w:rsidR="006574F6" w:rsidRPr="00CA727E">
        <w:rPr>
          <w:rFonts w:asciiTheme="majorHAnsi" w:hAnsiTheme="majorHAnsi" w:cs="Calibri"/>
          <w:i/>
          <w:iCs/>
          <w:szCs w:val="28"/>
        </w:rPr>
        <w:t>&lt;</w:t>
      </w:r>
      <w:proofErr w:type="spellStart"/>
      <w:r w:rsidR="006574F6" w:rsidRPr="00CA727E">
        <w:rPr>
          <w:rFonts w:asciiTheme="majorHAnsi" w:hAnsiTheme="majorHAnsi" w:cs="Cambria"/>
          <w:i/>
          <w:iCs/>
          <w:color w:val="FB0007"/>
          <w:szCs w:val="28"/>
        </w:rPr>
        <w:t>AcronymeProjet</w:t>
      </w:r>
      <w:r w:rsidR="00992AFF" w:rsidRPr="00992AFF">
        <w:rPr>
          <w:rFonts w:asciiTheme="majorHAnsi" w:hAnsiTheme="majorHAnsi" w:cs="Calibri"/>
          <w:i/>
          <w:iCs/>
          <w:color w:val="FB0007"/>
          <w:szCs w:val="28"/>
        </w:rPr>
        <w:t>-</w:t>
      </w:r>
      <w:r w:rsidR="006574F6" w:rsidRPr="00CA727E">
        <w:rPr>
          <w:rFonts w:asciiTheme="majorHAnsi" w:hAnsiTheme="majorHAnsi" w:cs="Calibri"/>
          <w:i/>
          <w:iCs/>
          <w:color w:val="FB0007"/>
          <w:szCs w:val="28"/>
        </w:rPr>
        <w:t>NomPorteur</w:t>
      </w:r>
      <w:proofErr w:type="spellEnd"/>
      <w:r w:rsidR="006574F6" w:rsidRPr="00CA727E">
        <w:rPr>
          <w:rFonts w:asciiTheme="majorHAnsi" w:hAnsiTheme="majorHAnsi" w:cs="Calibri"/>
          <w:i/>
          <w:iCs/>
          <w:szCs w:val="28"/>
        </w:rPr>
        <w:t>&gt;</w:t>
      </w:r>
    </w:p>
    <w:p w14:paraId="3356B209" w14:textId="6B9DB1BF" w:rsidR="00410821" w:rsidRPr="00CA727E" w:rsidRDefault="00410821" w:rsidP="00CA727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szCs w:val="28"/>
        </w:rPr>
        <w:t xml:space="preserve">Le porteur et les membres du projet doivent être membres d’une unité CNRS et avoir soutenu leur </w:t>
      </w:r>
      <w:r w:rsidRPr="00CA727E">
        <w:rPr>
          <w:rFonts w:asciiTheme="majorHAnsi" w:hAnsiTheme="majorHAnsi" w:cs="Calibri"/>
          <w:b/>
          <w:bCs/>
          <w:szCs w:val="28"/>
        </w:rPr>
        <w:t xml:space="preserve">thèse après le 15 janvier </w:t>
      </w:r>
      <w:r w:rsidR="003D0067" w:rsidRPr="00CA727E">
        <w:rPr>
          <w:rFonts w:asciiTheme="majorHAnsi" w:hAnsiTheme="majorHAnsi" w:cs="Calibri"/>
          <w:b/>
          <w:bCs/>
          <w:szCs w:val="28"/>
        </w:rPr>
        <w:t>201</w:t>
      </w:r>
      <w:r w:rsidR="003D0067">
        <w:rPr>
          <w:rFonts w:asciiTheme="majorHAnsi" w:hAnsiTheme="majorHAnsi" w:cs="Calibri"/>
          <w:b/>
          <w:bCs/>
          <w:szCs w:val="28"/>
        </w:rPr>
        <w:t>4</w:t>
      </w:r>
      <w:r w:rsidR="003A1C91">
        <w:rPr>
          <w:rStyle w:val="Appelnotedebasdep"/>
          <w:rFonts w:asciiTheme="majorHAnsi" w:hAnsiTheme="majorHAnsi" w:cs="Calibri"/>
          <w:b/>
          <w:bCs/>
          <w:szCs w:val="28"/>
        </w:rPr>
        <w:footnoteReference w:id="1"/>
      </w:r>
      <w:r w:rsidRPr="00CA727E">
        <w:rPr>
          <w:rFonts w:asciiTheme="majorHAnsi" w:hAnsiTheme="majorHAnsi" w:cs="Calibri"/>
          <w:szCs w:val="28"/>
        </w:rPr>
        <w:t xml:space="preserve"> </w:t>
      </w:r>
    </w:p>
    <w:p w14:paraId="1FF8D578" w14:textId="1BB8D331" w:rsidR="00AA5BEF" w:rsidRPr="00CA727E" w:rsidRDefault="00410821" w:rsidP="00CA727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szCs w:val="28"/>
        </w:rPr>
        <w:t>Le co</w:t>
      </w:r>
      <w:r w:rsidR="00AB165D" w:rsidRPr="00CA727E">
        <w:rPr>
          <w:rFonts w:asciiTheme="majorHAnsi" w:hAnsiTheme="majorHAnsi" w:cs="Calibri"/>
          <w:szCs w:val="28"/>
        </w:rPr>
        <w:t>û</w:t>
      </w:r>
      <w:r w:rsidRPr="00CA727E">
        <w:rPr>
          <w:rFonts w:asciiTheme="majorHAnsi" w:hAnsiTheme="majorHAnsi" w:cs="Calibri"/>
          <w:szCs w:val="28"/>
        </w:rPr>
        <w:t xml:space="preserve">t total doit être de 5 k€ à 10 k€ pour les projets individuels et de 10 k€ à 15 k€ pour les projets collaboratifs. Les dépenses éligibles sont les missions et le petit matériel. </w:t>
      </w:r>
      <w:r w:rsidR="00467D71" w:rsidRPr="00CA727E">
        <w:rPr>
          <w:rFonts w:asciiTheme="majorHAnsi" w:hAnsiTheme="majorHAnsi" w:cs="Times New Roman"/>
          <w:szCs w:val="28"/>
        </w:rPr>
        <w:t>Le financement exclut les frais de personnels (CDD, bourse doctorale ou indemnités de stage).</w:t>
      </w:r>
    </w:p>
    <w:p w14:paraId="28221A09" w14:textId="111C9180" w:rsidR="00AA5BEF" w:rsidRPr="00CA727E" w:rsidRDefault="00AA5BEF" w:rsidP="00CA727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szCs w:val="28"/>
        </w:rPr>
        <w:t>Le financement est accordé pour l'année 201</w:t>
      </w:r>
      <w:r w:rsidR="003420B3">
        <w:rPr>
          <w:rFonts w:asciiTheme="majorHAnsi" w:hAnsiTheme="majorHAnsi" w:cs="Calibri"/>
          <w:szCs w:val="28"/>
        </w:rPr>
        <w:t>9</w:t>
      </w:r>
      <w:r w:rsidRPr="00CA727E">
        <w:rPr>
          <w:rFonts w:asciiTheme="majorHAnsi" w:hAnsiTheme="majorHAnsi" w:cs="Calibri"/>
          <w:szCs w:val="28"/>
        </w:rPr>
        <w:t xml:space="preserve"> exclusivement</w:t>
      </w:r>
      <w:r w:rsidR="003B44CD">
        <w:rPr>
          <w:rFonts w:asciiTheme="majorHAnsi" w:hAnsiTheme="majorHAnsi" w:cs="Calibri"/>
          <w:szCs w:val="28"/>
        </w:rPr>
        <w:t> :</w:t>
      </w:r>
      <w:r w:rsidR="003B44CD" w:rsidRPr="00CA727E">
        <w:rPr>
          <w:rFonts w:asciiTheme="majorHAnsi" w:hAnsiTheme="majorHAnsi" w:cs="Calibri"/>
          <w:szCs w:val="28"/>
        </w:rPr>
        <w:t xml:space="preserve"> </w:t>
      </w:r>
      <w:r w:rsidRPr="00CA727E">
        <w:rPr>
          <w:rFonts w:asciiTheme="majorHAnsi" w:hAnsiTheme="majorHAnsi" w:cs="Calibri"/>
          <w:szCs w:val="28"/>
        </w:rPr>
        <w:t>il n'y aura pas de report possible ni de renouvellement automatique. Les crédits alloués seront versés à l’unité de rattachement du porteur ; ce dernier devra les gérer pour l’ensemble des partenaires et s’engager à fournir un rapport scientifique et financier au terme du projet.</w:t>
      </w:r>
    </w:p>
    <w:p w14:paraId="3F4DA303" w14:textId="605AAF8F" w:rsidR="00AA5BEF" w:rsidRPr="00CA727E" w:rsidRDefault="00AA5BEF" w:rsidP="00CA727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szCs w:val="28"/>
        </w:rPr>
        <w:t xml:space="preserve"> </w:t>
      </w:r>
      <w:r w:rsidR="00410821" w:rsidRPr="00CA727E">
        <w:rPr>
          <w:rFonts w:asciiTheme="majorHAnsi" w:hAnsiTheme="majorHAnsi" w:cs="Calibri"/>
          <w:szCs w:val="28"/>
        </w:rPr>
        <w:t>Un porteur ne peut faire qu</w:t>
      </w:r>
      <w:r w:rsidRPr="00CA727E">
        <w:rPr>
          <w:rFonts w:asciiTheme="majorHAnsi" w:hAnsiTheme="majorHAnsi" w:cs="Calibri"/>
          <w:szCs w:val="28"/>
        </w:rPr>
        <w:t xml:space="preserve">’une seule proposition et </w:t>
      </w:r>
      <w:r w:rsidRPr="00CA727E">
        <w:rPr>
          <w:rFonts w:asciiTheme="majorHAnsi" w:hAnsiTheme="majorHAnsi" w:cs="Symbol"/>
          <w:szCs w:val="28"/>
        </w:rPr>
        <w:t xml:space="preserve">les membres </w:t>
      </w:r>
      <w:r w:rsidR="006B18AA">
        <w:rPr>
          <w:rFonts w:asciiTheme="majorHAnsi" w:hAnsiTheme="majorHAnsi" w:cs="Symbol"/>
          <w:szCs w:val="28"/>
        </w:rPr>
        <w:t xml:space="preserve">éventuels </w:t>
      </w:r>
      <w:r w:rsidRPr="00CA727E">
        <w:rPr>
          <w:rFonts w:asciiTheme="majorHAnsi" w:hAnsiTheme="majorHAnsi" w:cs="Symbol"/>
          <w:szCs w:val="28"/>
        </w:rPr>
        <w:t>ne peuvent être impliqués que dans une seule proposition de projet.</w:t>
      </w:r>
      <w:r w:rsidR="00072DE0">
        <w:rPr>
          <w:rFonts w:asciiTheme="majorHAnsi" w:hAnsiTheme="majorHAnsi" w:cs="Symbol"/>
          <w:szCs w:val="28"/>
        </w:rPr>
        <w:t xml:space="preserve"> Il est impératif d’indiquer le statut (</w:t>
      </w:r>
      <w:r w:rsidR="0014502E">
        <w:rPr>
          <w:rFonts w:asciiTheme="majorHAnsi" w:hAnsiTheme="majorHAnsi" w:cs="Symbol"/>
          <w:szCs w:val="28"/>
        </w:rPr>
        <w:t xml:space="preserve">ex. </w:t>
      </w:r>
      <w:r w:rsidR="00072DE0">
        <w:rPr>
          <w:rFonts w:asciiTheme="majorHAnsi" w:hAnsiTheme="majorHAnsi" w:cs="Symbol"/>
          <w:szCs w:val="28"/>
        </w:rPr>
        <w:t xml:space="preserve">CR ou </w:t>
      </w:r>
      <w:proofErr w:type="spellStart"/>
      <w:r w:rsidR="00072DE0">
        <w:rPr>
          <w:rFonts w:asciiTheme="majorHAnsi" w:hAnsiTheme="majorHAnsi" w:cs="Symbol"/>
          <w:szCs w:val="28"/>
        </w:rPr>
        <w:t>MdC</w:t>
      </w:r>
      <w:proofErr w:type="spellEnd"/>
      <w:r w:rsidR="00072DE0">
        <w:rPr>
          <w:rFonts w:asciiTheme="majorHAnsi" w:hAnsiTheme="majorHAnsi" w:cs="Symbol"/>
          <w:szCs w:val="28"/>
        </w:rPr>
        <w:t>)</w:t>
      </w:r>
      <w:r w:rsidR="0014502E">
        <w:rPr>
          <w:rFonts w:asciiTheme="majorHAnsi" w:hAnsiTheme="majorHAnsi" w:cs="Symbol"/>
          <w:szCs w:val="28"/>
        </w:rPr>
        <w:t>, l’employeur</w:t>
      </w:r>
      <w:r w:rsidR="00072DE0">
        <w:rPr>
          <w:rFonts w:asciiTheme="majorHAnsi" w:hAnsiTheme="majorHAnsi" w:cs="Symbol"/>
          <w:szCs w:val="28"/>
        </w:rPr>
        <w:t xml:space="preserve"> ainsi que </w:t>
      </w:r>
      <w:r w:rsidR="0014502E">
        <w:rPr>
          <w:rFonts w:asciiTheme="majorHAnsi" w:hAnsiTheme="majorHAnsi" w:cs="Symbol"/>
          <w:szCs w:val="28"/>
        </w:rPr>
        <w:t>l‘</w:t>
      </w:r>
      <w:r w:rsidR="00072DE0">
        <w:rPr>
          <w:rFonts w:asciiTheme="majorHAnsi" w:hAnsiTheme="majorHAnsi" w:cs="Symbol"/>
          <w:szCs w:val="28"/>
        </w:rPr>
        <w:t>UMR de chaque membre.</w:t>
      </w:r>
    </w:p>
    <w:p w14:paraId="08E146EC" w14:textId="65DDE6D0" w:rsidR="00AA5BEF" w:rsidRPr="00CA727E" w:rsidRDefault="00AA5BEF" w:rsidP="00CA727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szCs w:val="28"/>
        </w:rPr>
        <w:t>Tout projet déposé</w:t>
      </w:r>
      <w:r w:rsidR="00410821" w:rsidRPr="00CA727E">
        <w:rPr>
          <w:rFonts w:asciiTheme="majorHAnsi" w:hAnsiTheme="majorHAnsi" w:cs="Calibri"/>
          <w:szCs w:val="28"/>
        </w:rPr>
        <w:t xml:space="preserve"> doi</w:t>
      </w:r>
      <w:r w:rsidR="00CA727E" w:rsidRPr="00CA727E">
        <w:rPr>
          <w:rFonts w:asciiTheme="majorHAnsi" w:hAnsiTheme="majorHAnsi" w:cs="Calibri"/>
          <w:szCs w:val="28"/>
        </w:rPr>
        <w:t>t être visé</w:t>
      </w:r>
      <w:r w:rsidR="00410821" w:rsidRPr="00CA727E">
        <w:rPr>
          <w:rFonts w:asciiTheme="majorHAnsi" w:hAnsiTheme="majorHAnsi" w:cs="Calibri"/>
          <w:szCs w:val="28"/>
        </w:rPr>
        <w:t xml:space="preserve"> par le/la directeur/</w:t>
      </w:r>
      <w:proofErr w:type="spellStart"/>
      <w:r w:rsidR="00410821" w:rsidRPr="00CA727E">
        <w:rPr>
          <w:rFonts w:asciiTheme="majorHAnsi" w:hAnsiTheme="majorHAnsi" w:cs="Calibri"/>
          <w:szCs w:val="28"/>
        </w:rPr>
        <w:t>trice</w:t>
      </w:r>
      <w:proofErr w:type="spellEnd"/>
      <w:r w:rsidR="00410821" w:rsidRPr="00CA727E">
        <w:rPr>
          <w:rFonts w:asciiTheme="majorHAnsi" w:hAnsiTheme="majorHAnsi" w:cs="Calibri"/>
          <w:szCs w:val="28"/>
        </w:rPr>
        <w:t xml:space="preserve"> de son unité. Le nombre de propositions issues d’un même laboratoire doit être au maximum de 2 à 4 selon la taille du laboratoire. </w:t>
      </w:r>
    </w:p>
    <w:p w14:paraId="456A8F78" w14:textId="46AD128A" w:rsidR="00AA5BEF" w:rsidRPr="00992AFF" w:rsidRDefault="00410821" w:rsidP="00E95852">
      <w:pPr>
        <w:widowControl w:val="0"/>
        <w:tabs>
          <w:tab w:val="left" w:pos="22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Symbol"/>
          <w:strike/>
          <w:color w:val="FF0000"/>
          <w:szCs w:val="28"/>
        </w:rPr>
      </w:pPr>
      <w:r w:rsidRPr="00CA727E">
        <w:rPr>
          <w:rFonts w:asciiTheme="majorHAnsi" w:hAnsiTheme="majorHAnsi" w:cs="Calibri"/>
          <w:szCs w:val="28"/>
        </w:rPr>
        <w:t xml:space="preserve">Les soumissions seront évaluées par un comité </w:t>
      </w:r>
      <w:r w:rsidR="00AA5BEF" w:rsidRPr="00CA727E">
        <w:rPr>
          <w:rFonts w:asciiTheme="majorHAnsi" w:hAnsiTheme="majorHAnsi" w:cs="Calibri"/>
          <w:szCs w:val="28"/>
        </w:rPr>
        <w:t>scientifique</w:t>
      </w:r>
      <w:r w:rsidRPr="00CA727E">
        <w:rPr>
          <w:rFonts w:asciiTheme="majorHAnsi" w:hAnsiTheme="majorHAnsi" w:cs="Calibri"/>
          <w:szCs w:val="28"/>
        </w:rPr>
        <w:t xml:space="preserve"> </w:t>
      </w:r>
      <w:r w:rsidR="006B18AA">
        <w:rPr>
          <w:rFonts w:asciiTheme="majorHAnsi" w:hAnsiTheme="majorHAnsi" w:cs="Calibri"/>
          <w:szCs w:val="28"/>
        </w:rPr>
        <w:t>impliquant</w:t>
      </w:r>
      <w:r w:rsidR="00AA5BEF" w:rsidRPr="00CA727E">
        <w:rPr>
          <w:rFonts w:asciiTheme="majorHAnsi" w:hAnsiTheme="majorHAnsi" w:cs="Calibri"/>
          <w:szCs w:val="28"/>
        </w:rPr>
        <w:t xml:space="preserve"> les</w:t>
      </w:r>
      <w:r w:rsidRPr="00CA727E">
        <w:rPr>
          <w:rFonts w:asciiTheme="majorHAnsi" w:hAnsiTheme="majorHAnsi" w:cs="Calibri"/>
          <w:szCs w:val="28"/>
        </w:rPr>
        <w:t xml:space="preserve"> membres de l’équipe scientifique de l’INS2I. </w:t>
      </w:r>
    </w:p>
    <w:p w14:paraId="240ED03A" w14:textId="77777777" w:rsidR="00AA5BEF" w:rsidRPr="00072DE0" w:rsidRDefault="00AA5BEF" w:rsidP="00CA727E">
      <w:pPr>
        <w:widowControl w:val="0"/>
        <w:tabs>
          <w:tab w:val="left" w:pos="220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Symbol"/>
          <w:sz w:val="20"/>
          <w:szCs w:val="28"/>
        </w:rPr>
      </w:pPr>
    </w:p>
    <w:p w14:paraId="67570E8B" w14:textId="49CC9A9F" w:rsidR="00AA5BEF" w:rsidRPr="00CA727E" w:rsidRDefault="00410821" w:rsidP="00E95852">
      <w:pPr>
        <w:widowControl w:val="0"/>
        <w:tabs>
          <w:tab w:val="left" w:pos="22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Symbol"/>
          <w:szCs w:val="28"/>
        </w:rPr>
      </w:pPr>
      <w:r w:rsidRPr="00CA727E">
        <w:rPr>
          <w:rFonts w:asciiTheme="majorHAnsi" w:hAnsiTheme="majorHAnsi" w:cs="Calibri"/>
          <w:b/>
          <w:bCs/>
          <w:szCs w:val="28"/>
        </w:rPr>
        <w:lastRenderedPageBreak/>
        <w:t xml:space="preserve">Pour soumettre un projet, il faut : </w:t>
      </w:r>
    </w:p>
    <w:p w14:paraId="11D5E3A9" w14:textId="38AC07C3" w:rsidR="00AA5BEF" w:rsidRPr="00CA727E" w:rsidRDefault="00410821" w:rsidP="00CA727E">
      <w:pPr>
        <w:widowControl w:val="0"/>
        <w:tabs>
          <w:tab w:val="left" w:pos="220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Calibri"/>
          <w:szCs w:val="28"/>
        </w:rPr>
      </w:pPr>
      <w:r w:rsidRPr="00CA727E">
        <w:rPr>
          <w:rFonts w:asciiTheme="majorHAnsi" w:hAnsiTheme="majorHAnsi" w:cs="Calibri"/>
          <w:szCs w:val="28"/>
        </w:rPr>
        <w:t>1</w:t>
      </w:r>
      <w:r w:rsidR="0014502E" w:rsidRPr="00CA727E">
        <w:rPr>
          <w:rFonts w:asciiTheme="majorHAnsi" w:hAnsiTheme="majorHAnsi" w:cs="Calibri"/>
          <w:szCs w:val="28"/>
        </w:rPr>
        <w:t>°)</w:t>
      </w:r>
      <w:r w:rsidR="0014502E">
        <w:rPr>
          <w:rFonts w:asciiTheme="majorHAnsi" w:hAnsiTheme="majorHAnsi" w:cs="Calibri"/>
          <w:szCs w:val="28"/>
        </w:rPr>
        <w:t> </w:t>
      </w:r>
      <w:r w:rsidRPr="00CA727E">
        <w:rPr>
          <w:rFonts w:asciiTheme="majorHAnsi" w:hAnsiTheme="majorHAnsi" w:cs="Calibri"/>
          <w:szCs w:val="28"/>
        </w:rPr>
        <w:t xml:space="preserve">Remplir la ligne du fichier </w:t>
      </w:r>
      <w:r w:rsidR="00AA5BEF" w:rsidRPr="00CA727E">
        <w:rPr>
          <w:rFonts w:asciiTheme="majorHAnsi" w:hAnsiTheme="majorHAnsi" w:cs="Calibri"/>
          <w:szCs w:val="28"/>
        </w:rPr>
        <w:t>E</w:t>
      </w:r>
      <w:r w:rsidRPr="00CA727E">
        <w:rPr>
          <w:rFonts w:asciiTheme="majorHAnsi" w:hAnsiTheme="majorHAnsi" w:cs="Calibri"/>
          <w:szCs w:val="28"/>
        </w:rPr>
        <w:t>xcel attaché</w:t>
      </w:r>
      <w:r w:rsidR="006B18AA">
        <w:rPr>
          <w:rFonts w:asciiTheme="majorHAnsi" w:hAnsiTheme="majorHAnsi" w:cs="Calibri"/>
          <w:szCs w:val="28"/>
        </w:rPr>
        <w:t xml:space="preserve"> et le renvoyer en format </w:t>
      </w:r>
      <w:proofErr w:type="spellStart"/>
      <w:r w:rsidR="006B18AA">
        <w:rPr>
          <w:rFonts w:asciiTheme="majorHAnsi" w:hAnsiTheme="majorHAnsi" w:cs="Calibri"/>
          <w:szCs w:val="28"/>
        </w:rPr>
        <w:t>excel</w:t>
      </w:r>
      <w:proofErr w:type="spellEnd"/>
      <w:r w:rsidRPr="00CA727E">
        <w:rPr>
          <w:rFonts w:asciiTheme="majorHAnsi" w:hAnsiTheme="majorHAnsi" w:cs="Calibri"/>
          <w:szCs w:val="28"/>
        </w:rPr>
        <w:t xml:space="preserve">. </w:t>
      </w:r>
    </w:p>
    <w:p w14:paraId="673F39A3" w14:textId="3AB29A62" w:rsidR="006574F6" w:rsidRPr="00CA727E" w:rsidRDefault="00410821" w:rsidP="00CA727E">
      <w:pPr>
        <w:widowControl w:val="0"/>
        <w:tabs>
          <w:tab w:val="left" w:pos="220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Calibri"/>
          <w:szCs w:val="28"/>
        </w:rPr>
      </w:pPr>
      <w:r w:rsidRPr="00CA727E">
        <w:rPr>
          <w:rFonts w:asciiTheme="majorHAnsi" w:hAnsiTheme="majorHAnsi" w:cs="Calibri"/>
          <w:szCs w:val="28"/>
        </w:rPr>
        <w:t>2</w:t>
      </w:r>
      <w:r w:rsidR="0014502E" w:rsidRPr="00CA727E">
        <w:rPr>
          <w:rFonts w:asciiTheme="majorHAnsi" w:hAnsiTheme="majorHAnsi" w:cs="Calibri"/>
          <w:szCs w:val="28"/>
        </w:rPr>
        <w:t>°)</w:t>
      </w:r>
      <w:r w:rsidR="0014502E">
        <w:rPr>
          <w:rFonts w:asciiTheme="majorHAnsi" w:hAnsiTheme="majorHAnsi" w:cs="Calibri"/>
          <w:szCs w:val="28"/>
        </w:rPr>
        <w:t> </w:t>
      </w:r>
      <w:r w:rsidRPr="00CA727E">
        <w:rPr>
          <w:rFonts w:asciiTheme="majorHAnsi" w:hAnsiTheme="majorHAnsi" w:cs="Calibri"/>
          <w:szCs w:val="28"/>
        </w:rPr>
        <w:t xml:space="preserve">Décrire la proposition scientifique dans un fichier au format PDF selon le modèle attaché. </w:t>
      </w:r>
    </w:p>
    <w:p w14:paraId="61C218B1" w14:textId="4E4C295C" w:rsidR="00410821" w:rsidRPr="00CA727E" w:rsidRDefault="006574F6" w:rsidP="00CA727E">
      <w:pPr>
        <w:widowControl w:val="0"/>
        <w:tabs>
          <w:tab w:val="left" w:pos="220"/>
        </w:tabs>
        <w:autoSpaceDE w:val="0"/>
        <w:autoSpaceDN w:val="0"/>
        <w:adjustRightInd w:val="0"/>
        <w:spacing w:before="120"/>
        <w:ind w:left="284"/>
        <w:jc w:val="both"/>
        <w:rPr>
          <w:rFonts w:cs="Times New Roman"/>
          <w:position w:val="13"/>
          <w:szCs w:val="28"/>
        </w:rPr>
      </w:pPr>
      <w:r w:rsidRPr="00CA727E">
        <w:rPr>
          <w:rFonts w:asciiTheme="majorHAnsi" w:hAnsiTheme="majorHAnsi" w:cs="Calibri"/>
          <w:szCs w:val="28"/>
        </w:rPr>
        <w:t>3</w:t>
      </w:r>
      <w:r w:rsidR="0014502E" w:rsidRPr="00CA727E">
        <w:rPr>
          <w:rFonts w:asciiTheme="majorHAnsi" w:hAnsiTheme="majorHAnsi" w:cs="Calibri"/>
          <w:szCs w:val="28"/>
        </w:rPr>
        <w:t>°)</w:t>
      </w:r>
      <w:r w:rsidR="0014502E">
        <w:rPr>
          <w:rFonts w:asciiTheme="majorHAnsi" w:hAnsiTheme="majorHAnsi" w:cs="Calibri"/>
          <w:szCs w:val="28"/>
        </w:rPr>
        <w:t> </w:t>
      </w:r>
      <w:r w:rsidR="00410821" w:rsidRPr="00CA727E">
        <w:rPr>
          <w:rFonts w:asciiTheme="majorHAnsi" w:hAnsiTheme="majorHAnsi" w:cs="Calibri"/>
          <w:szCs w:val="28"/>
        </w:rPr>
        <w:t xml:space="preserve">Envoyer les deux fichiers par mail à </w:t>
      </w:r>
      <w:hyperlink r:id="rId8" w:history="1">
        <w:r w:rsidR="00AC575C" w:rsidRPr="00A51602">
          <w:rPr>
            <w:rStyle w:val="Lienhypertexte"/>
            <w:rFonts w:asciiTheme="majorHAnsi" w:hAnsiTheme="majorHAnsi" w:cs="Calibri"/>
            <w:szCs w:val="28"/>
          </w:rPr>
          <w:t>ins2i.aap@cnrs.fr</w:t>
        </w:r>
      </w:hyperlink>
      <w:r w:rsidR="00AC575C">
        <w:rPr>
          <w:rFonts w:asciiTheme="majorHAnsi" w:hAnsiTheme="majorHAnsi" w:cs="Calibri"/>
          <w:szCs w:val="28"/>
        </w:rPr>
        <w:t xml:space="preserve"> </w:t>
      </w:r>
      <w:bookmarkStart w:id="0" w:name="_GoBack"/>
      <w:bookmarkEnd w:id="0"/>
      <w:r w:rsidRPr="00CA727E">
        <w:rPr>
          <w:rFonts w:asciiTheme="majorHAnsi" w:hAnsiTheme="majorHAnsi" w:cs="Calibri"/>
          <w:szCs w:val="28"/>
        </w:rPr>
        <w:t xml:space="preserve">avec comme objet </w:t>
      </w:r>
      <w:r w:rsidRPr="006B18AA">
        <w:rPr>
          <w:rFonts w:asciiTheme="majorHAnsi" w:hAnsiTheme="majorHAnsi" w:cs="Calibri"/>
          <w:b/>
          <w:szCs w:val="28"/>
        </w:rPr>
        <w:t>‘</w:t>
      </w:r>
      <w:r w:rsidRPr="006B18AA">
        <w:rPr>
          <w:rFonts w:asciiTheme="majorHAnsi" w:hAnsiTheme="majorHAnsi" w:cs="Calibri"/>
          <w:b/>
          <w:color w:val="FC4F08"/>
          <w:szCs w:val="28"/>
        </w:rPr>
        <w:t xml:space="preserve">[JCJC </w:t>
      </w:r>
      <w:r w:rsidR="003B44CD" w:rsidRPr="006B18AA">
        <w:rPr>
          <w:rFonts w:asciiTheme="majorHAnsi" w:hAnsiTheme="majorHAnsi" w:cs="Calibri"/>
          <w:b/>
          <w:color w:val="FC4F08"/>
          <w:szCs w:val="28"/>
        </w:rPr>
        <w:t>201</w:t>
      </w:r>
      <w:r w:rsidR="003B44CD">
        <w:rPr>
          <w:rFonts w:asciiTheme="majorHAnsi" w:hAnsiTheme="majorHAnsi" w:cs="Calibri"/>
          <w:b/>
          <w:color w:val="FC4F08"/>
          <w:szCs w:val="28"/>
        </w:rPr>
        <w:t>9</w:t>
      </w:r>
      <w:r w:rsidRPr="006B18AA">
        <w:rPr>
          <w:rFonts w:asciiTheme="majorHAnsi" w:hAnsiTheme="majorHAnsi" w:cs="Calibri"/>
          <w:b/>
          <w:color w:val="FC4F08"/>
          <w:szCs w:val="28"/>
        </w:rPr>
        <w:t>] [</w:t>
      </w:r>
      <w:proofErr w:type="spellStart"/>
      <w:r w:rsidRPr="006B18AA">
        <w:rPr>
          <w:rFonts w:asciiTheme="majorHAnsi" w:hAnsiTheme="majorHAnsi" w:cs="Calibri"/>
          <w:b/>
          <w:color w:val="FC4F08"/>
          <w:szCs w:val="28"/>
        </w:rPr>
        <w:t>AcronymeProjet-NomPorteur</w:t>
      </w:r>
      <w:proofErr w:type="spellEnd"/>
      <w:r w:rsidRPr="006B18AA">
        <w:rPr>
          <w:rFonts w:asciiTheme="majorHAnsi" w:hAnsiTheme="majorHAnsi" w:cs="Calibri"/>
          <w:b/>
          <w:color w:val="FC4F08"/>
          <w:szCs w:val="28"/>
        </w:rPr>
        <w:t>]</w:t>
      </w:r>
      <w:r w:rsidRPr="006B18AA">
        <w:rPr>
          <w:rFonts w:asciiTheme="majorHAnsi" w:hAnsiTheme="majorHAnsi" w:cs="Calibri"/>
          <w:b/>
          <w:szCs w:val="28"/>
        </w:rPr>
        <w:t>’</w:t>
      </w:r>
      <w:r w:rsidRPr="00CA727E">
        <w:rPr>
          <w:rFonts w:asciiTheme="majorHAnsi" w:hAnsiTheme="majorHAnsi" w:cs="Calibri"/>
          <w:szCs w:val="28"/>
        </w:rPr>
        <w:t>.</w:t>
      </w:r>
    </w:p>
    <w:sectPr w:rsidR="00410821" w:rsidRPr="00CA727E" w:rsidSect="00AE2217">
      <w:pgSz w:w="11900" w:h="16840"/>
      <w:pgMar w:top="567" w:right="984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5A3A" w14:textId="77777777" w:rsidR="00D30A5F" w:rsidRDefault="00D30A5F" w:rsidP="006574F6">
      <w:r>
        <w:separator/>
      </w:r>
    </w:p>
  </w:endnote>
  <w:endnote w:type="continuationSeparator" w:id="0">
    <w:p w14:paraId="2DDD537F" w14:textId="77777777" w:rsidR="00D30A5F" w:rsidRDefault="00D30A5F" w:rsidP="0065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29B6" w14:textId="77777777" w:rsidR="00D30A5F" w:rsidRDefault="00D30A5F" w:rsidP="006574F6">
      <w:r>
        <w:separator/>
      </w:r>
    </w:p>
  </w:footnote>
  <w:footnote w:type="continuationSeparator" w:id="0">
    <w:p w14:paraId="2A30A57D" w14:textId="77777777" w:rsidR="00D30A5F" w:rsidRDefault="00D30A5F" w:rsidP="006574F6">
      <w:r>
        <w:continuationSeparator/>
      </w:r>
    </w:p>
  </w:footnote>
  <w:footnote w:id="1">
    <w:p w14:paraId="405BA348" w14:textId="42D7A834" w:rsidR="003A1C91" w:rsidRPr="003A1C91" w:rsidRDefault="003A1C91" w:rsidP="003A1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rFonts w:ascii="Times New Roman" w:hAnsi="Times New Roman" w:cs="Times New Roman"/>
          <w:i/>
          <w:sz w:val="18"/>
          <w:szCs w:val="18"/>
        </w:rPr>
      </w:pPr>
      <w:r w:rsidRPr="003A1C91">
        <w:rPr>
          <w:rStyle w:val="Appelnotedebasdep"/>
        </w:rPr>
        <w:footnoteRef/>
      </w:r>
      <w:r w:rsidRPr="003A1C91">
        <w:t xml:space="preserve"> </w:t>
      </w:r>
      <w:r w:rsidRPr="003A1C91">
        <w:rPr>
          <w:rFonts w:ascii="Times New Roman" w:hAnsi="Times New Roman" w:cs="Times New Roman"/>
          <w:i/>
          <w:sz w:val="18"/>
          <w:szCs w:val="18"/>
        </w:rPr>
        <w:t>Des dérogations à cette date limite pourront être accordées, donnant lieu à une extension maximale de 18 mois pour des événements survenus après l’obtention du doctorat, tels que maternité, congé parental, congé longue maladie (supérieur à 90 jours), service national. </w:t>
      </w:r>
      <w:r w:rsidRPr="003A1C91">
        <w:rPr>
          <w:rFonts w:ascii="Times New Roman" w:hAnsi="Times New Roman" w:cs="Times New Roman"/>
          <w:i/>
          <w:position w:val="13"/>
          <w:sz w:val="18"/>
          <w:szCs w:val="18"/>
        </w:rPr>
        <w:t xml:space="preserve"> </w:t>
      </w:r>
    </w:p>
    <w:p w14:paraId="44E43F87" w14:textId="783FBDA7" w:rsidR="003A1C91" w:rsidRDefault="003A1C9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00400A"/>
    <w:multiLevelType w:val="hybridMultilevel"/>
    <w:tmpl w:val="C6321540"/>
    <w:lvl w:ilvl="0" w:tplc="F3AE18E0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E0A4D"/>
    <w:multiLevelType w:val="hybridMultilevel"/>
    <w:tmpl w:val="FE04ADEA"/>
    <w:lvl w:ilvl="0" w:tplc="F3EC6B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21"/>
    <w:rsid w:val="00022370"/>
    <w:rsid w:val="00072DE0"/>
    <w:rsid w:val="000A3D0F"/>
    <w:rsid w:val="0014502E"/>
    <w:rsid w:val="00147333"/>
    <w:rsid w:val="00161455"/>
    <w:rsid w:val="001C4D23"/>
    <w:rsid w:val="00231B34"/>
    <w:rsid w:val="002827EF"/>
    <w:rsid w:val="00285B40"/>
    <w:rsid w:val="002C3828"/>
    <w:rsid w:val="00313D4C"/>
    <w:rsid w:val="00316570"/>
    <w:rsid w:val="003420B3"/>
    <w:rsid w:val="003A1C91"/>
    <w:rsid w:val="003B44CD"/>
    <w:rsid w:val="003D0067"/>
    <w:rsid w:val="00410821"/>
    <w:rsid w:val="00467D71"/>
    <w:rsid w:val="004D27A5"/>
    <w:rsid w:val="004E278D"/>
    <w:rsid w:val="004E38D6"/>
    <w:rsid w:val="00515FA5"/>
    <w:rsid w:val="0056155D"/>
    <w:rsid w:val="00572858"/>
    <w:rsid w:val="00595206"/>
    <w:rsid w:val="006574F6"/>
    <w:rsid w:val="006B18AA"/>
    <w:rsid w:val="00740159"/>
    <w:rsid w:val="00795E2D"/>
    <w:rsid w:val="007C3E38"/>
    <w:rsid w:val="00876A02"/>
    <w:rsid w:val="008B151A"/>
    <w:rsid w:val="008D08D4"/>
    <w:rsid w:val="00992AFF"/>
    <w:rsid w:val="009B1BFE"/>
    <w:rsid w:val="00A011C2"/>
    <w:rsid w:val="00A306B0"/>
    <w:rsid w:val="00A5057B"/>
    <w:rsid w:val="00AA5BEF"/>
    <w:rsid w:val="00AB165D"/>
    <w:rsid w:val="00AC575C"/>
    <w:rsid w:val="00AE2217"/>
    <w:rsid w:val="00B12134"/>
    <w:rsid w:val="00B86767"/>
    <w:rsid w:val="00B964F6"/>
    <w:rsid w:val="00C52AA2"/>
    <w:rsid w:val="00C653EB"/>
    <w:rsid w:val="00C95719"/>
    <w:rsid w:val="00CA727E"/>
    <w:rsid w:val="00D11147"/>
    <w:rsid w:val="00D30A5F"/>
    <w:rsid w:val="00D3600F"/>
    <w:rsid w:val="00D96DCE"/>
    <w:rsid w:val="00DF1D5F"/>
    <w:rsid w:val="00DF6C27"/>
    <w:rsid w:val="00E95852"/>
    <w:rsid w:val="00EC3183"/>
    <w:rsid w:val="00EC66CE"/>
    <w:rsid w:val="00FA02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8F8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8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821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6574F6"/>
  </w:style>
  <w:style w:type="character" w:customStyle="1" w:styleId="NotedebasdepageCar">
    <w:name w:val="Note de bas de page Car"/>
    <w:basedOn w:val="Policepardfaut"/>
    <w:link w:val="Notedebasdepage"/>
    <w:uiPriority w:val="99"/>
    <w:rsid w:val="006574F6"/>
  </w:style>
  <w:style w:type="character" w:styleId="Appelnotedebasdep">
    <w:name w:val="footnote reference"/>
    <w:basedOn w:val="Policepardfaut"/>
    <w:uiPriority w:val="99"/>
    <w:unhideWhenUsed/>
    <w:rsid w:val="006574F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74F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A021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211"/>
  </w:style>
  <w:style w:type="character" w:customStyle="1" w:styleId="CommentaireCar">
    <w:name w:val="Commentaire Car"/>
    <w:basedOn w:val="Policepardfaut"/>
    <w:link w:val="Commentaire"/>
    <w:uiPriority w:val="99"/>
    <w:semiHidden/>
    <w:rsid w:val="00FA021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21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21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A1C91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AC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2i.aap@cn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Mokrane Bouzeghoub</dc:creator>
  <cp:keywords/>
  <dc:description/>
  <cp:lastModifiedBy>Mireille Moulin</cp:lastModifiedBy>
  <cp:revision>5</cp:revision>
  <cp:lastPrinted>2017-11-06T15:50:00Z</cp:lastPrinted>
  <dcterms:created xsi:type="dcterms:W3CDTF">2018-11-16T10:12:00Z</dcterms:created>
  <dcterms:modified xsi:type="dcterms:W3CDTF">2018-11-16T10:44:00Z</dcterms:modified>
</cp:coreProperties>
</file>